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955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 w:firstLineChars="0"/>
        <w:jc w:val="center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亲属关系解释</w:t>
      </w:r>
    </w:p>
    <w:p w14:paraId="041A6AE4">
      <w:pPr>
        <w:rPr>
          <w:rFonts w:hint="eastAsia" w:ascii="Times New Roman" w:hAnsi="Times New Roman"/>
        </w:rPr>
      </w:pPr>
    </w:p>
    <w:p w14:paraId="5837554E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1.夫妻关系;</w:t>
      </w:r>
    </w:p>
    <w:p w14:paraId="2258429A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直系血亲关系:法律意义上的直系血亲包括两种情况，一种是指有自然血缘关系的亲属，即生育自己和自己所育的上下各代亲属，包括祖父母、外祖父母、父母、子女，孙子女，外孙子女。另外一种是指本来没有血缘关系，但由法律确认其具有与自然血亲同等的权利义务的亲属，这种情况称之为法律拟制血亲，如养父母与养子女、继父母与继子女;</w:t>
      </w:r>
    </w:p>
    <w:p w14:paraId="4BC1F5D9">
      <w:pPr>
        <w:rPr>
          <w:rFonts w:hint="eastAsia" w:ascii="Times New Roman" w:hAnsi="Times New Roman"/>
        </w:rPr>
      </w:pPr>
      <w:bookmarkStart w:id="0" w:name="_GoBack"/>
      <w:bookmarkEnd w:id="0"/>
      <w:r>
        <w:rPr>
          <w:rFonts w:hint="eastAsia" w:ascii="Times New Roman" w:hAnsi="Times New Roman"/>
        </w:rPr>
        <w:t>3.三代以内旁系血亲关系:指同源于祖父母、外祖父母的三代以内，除父母直系血亲以外的，与自己有间接血亲关系的亲属。包括伯叔姑舅姨，兄弟姐妹，堂兄弟姐妹、表兄弟姐妹，侄子女、甥子女;</w:t>
      </w:r>
    </w:p>
    <w:p w14:paraId="63A6E86E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4.近姻亲关系:姻亲是指以婚姻关系为中介而产生的亲属关系。近姻亲主要指配偶的父母、配偶的兄弟姐妹及其配偶子女的配偶及子女配偶的父母、三代以内旁系血亲的配偶。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16580"/>
    <w:rsid w:val="09717710"/>
    <w:rsid w:val="17403AA5"/>
    <w:rsid w:val="248F7B2C"/>
    <w:rsid w:val="34EE3892"/>
    <w:rsid w:val="601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60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_GB2312" w:hAnsi="仿宋_GB2312" w:eastAsia="方正小标宋简体" w:cs="宋体"/>
      <w:kern w:val="44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仿宋_GB2312" w:hAnsi="仿宋_GB2312" w:eastAsia="楷体" w:cs="宋体"/>
      <w:b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2025-04-10T07:44:00Z</dcterms:created>
  <dc:creator>R_1001</dc:creator>
  <cp:lastModifiedBy>R_1001</cp:lastModifiedBy>
  <dcterms:modified xsi:type="dcterms:W3CDTF">2025-04-10T07:45:56Z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FEA55D1C0C9D4F48A1DED1C3E6B4E51F_11</vt:lpwstr>
  </property>
  <property fmtid="{D5CDD505-2E9C-101B-9397-08002B2CF9AE}" pid="4" name="KSOTemplateDocerSaveRecord">
    <vt:lpwstr>eyJoZGlkIjoiMTQ3YjdlMTFkODc5MzMyZmY1NmQxZDQyY2QxMDEyNjMiLCJ1c2VySWQiOiIyMzQ3MjM3NTAifQ==</vt:lpwstr>
  </property>
</Properties>
</file>